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382-НҚ от 19.10.2021</w:t>
      </w:r>
    </w:p>
    <w:p w:rsidR="009B6AF7" w:rsidRPr="0005705E" w:rsidRDefault="009B6AF7" w:rsidP="007434B8">
      <w:pPr>
        <w:pStyle w:val="Default"/>
        <w:ind w:left="5664"/>
        <w:jc w:val="center"/>
        <w:rPr>
          <w:sz w:val="20"/>
          <w:szCs w:val="20"/>
        </w:rPr>
      </w:pPr>
      <w:r w:rsidRPr="0005705E">
        <w:rPr>
          <w:sz w:val="20"/>
          <w:szCs w:val="20"/>
        </w:rPr>
        <w:t xml:space="preserve">Приложение </w:t>
      </w:r>
      <w:r w:rsidR="00711FF4" w:rsidRPr="0005705E">
        <w:rPr>
          <w:sz w:val="20"/>
          <w:szCs w:val="20"/>
        </w:rPr>
        <w:t>3</w:t>
      </w:r>
    </w:p>
    <w:p w:rsidR="009B6AF7" w:rsidRPr="0005705E" w:rsidRDefault="009B6AF7" w:rsidP="007434B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к приказу Председателя Комитета технического</w:t>
      </w:r>
    </w:p>
    <w:p w:rsidR="009B6AF7" w:rsidRPr="0005705E" w:rsidRDefault="009B6AF7" w:rsidP="007434B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регулирования и метрологии Министерства торговли</w:t>
      </w:r>
      <w:r w:rsidR="007434B8">
        <w:rPr>
          <w:rFonts w:ascii="Times New Roman" w:hAnsi="Times New Roman" w:cs="Times New Roman"/>
          <w:sz w:val="20"/>
          <w:szCs w:val="20"/>
        </w:rPr>
        <w:t xml:space="preserve"> </w:t>
      </w:r>
      <w:r w:rsidRPr="0005705E">
        <w:rPr>
          <w:rFonts w:ascii="Times New Roman" w:hAnsi="Times New Roman" w:cs="Times New Roman"/>
          <w:sz w:val="20"/>
          <w:szCs w:val="20"/>
        </w:rPr>
        <w:t>и интеграции Республики Казахстан</w:t>
      </w:r>
    </w:p>
    <w:p w:rsidR="009B6AF7" w:rsidRPr="0005705E" w:rsidRDefault="009B6AF7" w:rsidP="007434B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 xml:space="preserve">от «___» </w:t>
      </w:r>
      <w:r w:rsidR="007434B8">
        <w:rPr>
          <w:rFonts w:ascii="Times New Roman" w:hAnsi="Times New Roman" w:cs="Times New Roman"/>
          <w:sz w:val="20"/>
          <w:szCs w:val="20"/>
        </w:rPr>
        <w:t xml:space="preserve">октября </w:t>
      </w:r>
      <w:bookmarkStart w:id="0" w:name="_GoBack"/>
      <w:bookmarkEnd w:id="0"/>
      <w:r w:rsidRPr="0005705E">
        <w:rPr>
          <w:rFonts w:ascii="Times New Roman" w:hAnsi="Times New Roman" w:cs="Times New Roman"/>
          <w:sz w:val="20"/>
          <w:szCs w:val="20"/>
        </w:rPr>
        <w:t>2021 года № ____</w:t>
      </w:r>
    </w:p>
    <w:p w:rsidR="009B6AF7" w:rsidRPr="0005705E" w:rsidRDefault="009B6AF7" w:rsidP="0005705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B6AF7" w:rsidRPr="0005705E" w:rsidRDefault="009B6AF7" w:rsidP="0005705E">
      <w:pPr>
        <w:pStyle w:val="Default"/>
        <w:jc w:val="center"/>
        <w:rPr>
          <w:sz w:val="20"/>
          <w:szCs w:val="20"/>
        </w:rPr>
      </w:pPr>
      <w:r w:rsidRPr="0005705E">
        <w:rPr>
          <w:b/>
          <w:bCs/>
          <w:sz w:val="20"/>
          <w:szCs w:val="20"/>
        </w:rPr>
        <w:t>Перечень отменяемых национальных стандартов Республики Казахстан с заменой на межгосударственные стандарты, вводимых в действие в качестве национальных стандартов</w:t>
      </w:r>
    </w:p>
    <w:p w:rsidR="009B6AF7" w:rsidRPr="0005705E" w:rsidRDefault="009B6AF7" w:rsidP="0005705E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3544"/>
        <w:gridCol w:w="2091"/>
      </w:tblGrid>
      <w:tr w:rsidR="009B6AF7" w:rsidRPr="0005705E" w:rsidTr="00C34006">
        <w:tc>
          <w:tcPr>
            <w:tcW w:w="675" w:type="dxa"/>
          </w:tcPr>
          <w:p w:rsidR="009B6AF7" w:rsidRPr="0005705E" w:rsidRDefault="009B6AF7" w:rsidP="0005705E">
            <w:pPr>
              <w:pStyle w:val="Default"/>
              <w:jc w:val="both"/>
              <w:rPr>
                <w:sz w:val="20"/>
                <w:szCs w:val="20"/>
              </w:rPr>
            </w:pPr>
            <w:r w:rsidRPr="0005705E">
              <w:rPr>
                <w:b/>
                <w:bCs/>
                <w:sz w:val="20"/>
                <w:szCs w:val="20"/>
              </w:rPr>
              <w:t>№</w:t>
            </w:r>
          </w:p>
          <w:p w:rsidR="009B6AF7" w:rsidRPr="0005705E" w:rsidRDefault="009B6AF7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69" w:type="dxa"/>
          </w:tcPr>
          <w:p w:rsidR="009B6AF7" w:rsidRPr="0005705E" w:rsidRDefault="009B6AF7" w:rsidP="0005705E">
            <w:pPr>
              <w:pStyle w:val="Default"/>
              <w:jc w:val="both"/>
              <w:rPr>
                <w:sz w:val="20"/>
                <w:szCs w:val="20"/>
              </w:rPr>
            </w:pPr>
            <w:r w:rsidRPr="0005705E">
              <w:rPr>
                <w:b/>
                <w:bCs/>
                <w:sz w:val="20"/>
                <w:szCs w:val="20"/>
              </w:rPr>
              <w:t>Обозначение и наименование национального стандарта</w:t>
            </w:r>
          </w:p>
        </w:tc>
        <w:tc>
          <w:tcPr>
            <w:tcW w:w="3544" w:type="dxa"/>
          </w:tcPr>
          <w:p w:rsidR="009B6AF7" w:rsidRPr="0005705E" w:rsidRDefault="009B6AF7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Заменяющий межгосударственный</w:t>
            </w:r>
            <w:r w:rsidR="00165FDA"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стандарт</w:t>
            </w:r>
          </w:p>
        </w:tc>
        <w:tc>
          <w:tcPr>
            <w:tcW w:w="2091" w:type="dxa"/>
          </w:tcPr>
          <w:p w:rsidR="009B6AF7" w:rsidRPr="0005705E" w:rsidRDefault="009B6AF7" w:rsidP="000570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b/>
                <w:sz w:val="20"/>
                <w:szCs w:val="20"/>
              </w:rPr>
              <w:t>Дата отмены</w:t>
            </w:r>
          </w:p>
        </w:tc>
      </w:tr>
      <w:tr w:rsidR="009B6AF7" w:rsidRPr="0005705E" w:rsidTr="00C34006">
        <w:tc>
          <w:tcPr>
            <w:tcW w:w="675" w:type="dxa"/>
          </w:tcPr>
          <w:p w:rsidR="009B6AF7" w:rsidRPr="0005705E" w:rsidRDefault="00D10A48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9B6AF7" w:rsidRPr="0005705E" w:rsidRDefault="00165FDA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10423-2004</w:t>
            </w:r>
            <w:r w:rsidR="00B02867"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Промышленность нефтяная и газовая. Буровое и эксплуатационное оборудование. Устьевая и фонтанная арматура</w:t>
            </w:r>
          </w:p>
        </w:tc>
        <w:tc>
          <w:tcPr>
            <w:tcW w:w="3544" w:type="dxa"/>
          </w:tcPr>
          <w:p w:rsidR="009B6AF7" w:rsidRPr="0005705E" w:rsidRDefault="00165FDA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10423-2012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Нефтяная и газовая промышленность. Буровое и эксплуатационное оборудование. Устьевое оборудование и фонтанная арматура</w:t>
            </w:r>
          </w:p>
        </w:tc>
        <w:tc>
          <w:tcPr>
            <w:tcW w:w="2091" w:type="dxa"/>
          </w:tcPr>
          <w:p w:rsidR="009B6AF7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5705E"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17078-4-2012 Промышленность нефтяная и газовая. Буровое  и эксплуатационное оборудование. Часть 4. Методы эксплуатации оправок для съемного клапана и относящегося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17078-4-2015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Нефтяная и газовая промышленность. Оборудование буровое и эксплуатационное. Часть 4. Рекомендации по применению оправок для съемного клапана и оборудования, связанного с ними. Общие технические требования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28781-2011 Промышленность нефтяная и газовая. Буровое и эксплуатационное оборудование. Скважинные запорные клапаны и связанное с ними оборудование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 32503-2013 (ISO 28781:2010) 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Нефтяная и газовая промышленность. Оборудование буровое и эксплуатационное. Клапаны предохранительные скважинные и сопутствующее оборудование. Общие технические требования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10407-2-2012 Промышленность нефтяная и газовая. Оборудование для роторного бурения. Часть 2. Контроль и классификация элементов бурильной колонны, бывших в употреблении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33006.2-2014 (ISO 10407-2:2008)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Нефтяная и газовая промышленность. Оборудование для роторного бурения. Часть 2. Контроль и классификация применяемых элементов бурового инструмента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10405-2011 Промышленность нефтяная и газовая. Обслуживание и эксплуатация обсадных и насосно-компрессорных труб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 34380-2017 (ISO 10405:2000) 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Трубы обсадные и насосно-компрессорные для нефтяной и газовой промышленности. Рекомендации по эксплуатации и обслуживанию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10424-2-2015 Промышленность нефтяная и газовая Оборудование для вращательного бурения Часть 2 Нарезание </w:t>
            </w:r>
            <w:proofErr w:type="spell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резьб</w:t>
            </w:r>
            <w:proofErr w:type="spell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контроль калибрами упорных резьбовых соединений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34438.2-2018 (ISO 10424-2:2007)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Трубы бурильные и другие элементы бурильных колонн в нефтяной и газовой промышленности. Часть 2. Основные параметры и контроль резьбовых упорных соединений. Общие технические требования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10261-2008 Машины землеройные. Система нумерации для идентификации изделия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10261-2014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Машины землеройные. Система обозначения идентификационного номера изделия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ISO 15143-2-2012 Машины для земляных работ и мобильные дорожно-строительные механизмы. Обмен данными о местах работы. Часть 2. Словарь данных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15143-2-2017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Машины землеройные и мобильные дорожно-строительные машины. Обмен данными на рабочих площадках. Часть 2. Словарь данных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15642-2007 Строительство 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дорог и оборудование эксплуатационное </w:t>
            </w:r>
            <w:proofErr w:type="spell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Асфальтосмесительные</w:t>
            </w:r>
            <w:proofErr w:type="spell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 Требования к техническим спецификациям Общие положения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ГОСТ ISO 15642-2017 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строительства и содержания дорог в исправности. Смесительные установки для асфальта. Терминология и торговые спецификации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15688-2009 Оборудование для строительства и содержания дорог в исправности. Стабилизаторы грунта. Терминология и торговые спецификации.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15688-2017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Оборудование для строительства и содержания дорог. Стабилизаторы грунта. Терминология и торговые спецификации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22242-2007 Машины и оборудование для строительства и технического обслуживания дорог Основные типы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22242-2016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Машины и оборудование для дорожного строительства и обслуживания дорог. Основные виды. Идентификация и описание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14397-1-2008 Машины землеройные. Погрузчики и экскаваторы с оборудованием обратной лопаты и фронтальным ковшом. Часть 1. Расчет номинальной грузоподъемности и метод испытания для проверки расчетной опрокидывающей нагрузи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14397-1-2015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Машины землеройные. Погрузчики и экскаваторы-погрузчики. Часть 1. Расчет номинальной грузоподъемности и метод испытания по проверке расчетной опрокидывающей нагрузки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ИСO 21573-1-2010 Машины и оборудование строительные Бетононасосы Часть 1 Терминология и технические условия на поставку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21573-1-2013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Машины и оборудование строительные. Бетононасосы. Часть 1. Терминология и технические условия на поставку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ИСO 21592-2010 Машины строительные и оборудование Машины для торкретирования бетонной смеси Терминология и коммерческие технические условия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21592-2013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Машины и оборудование строительные. Машины для торкретирования бетонной смеси. Терминология и технические условия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13041-1-2011 Станки токарные многоцелевые с числовым программным управлением. Условия испытания. Часть 1. Испытания геометрических параметров станков с горизонтальным шпинделем для крепления обрабатываемой детали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13041-1-2017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Станки токарные с числовым программным управлением и токарные обрабатывающие центры. Условия испытаний. Часть 1. Геометрические испытания станков с горизонтальным шпинделем для крепления заготовки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13041-4-2011 Станки токарные многоцелевые с числовым программным управлением. Условия испытания. Часть 4. Точность и повторяемость позиционирования линейных и вращающихся осей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13041-4-2016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Станки токарные с числовым программным управлением и токарные обрабатывающие центры. Условия испытаний. Часть 4. Точность и повторяемость позиционирования линейных осей и осей вращения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13041-5-2011 Станки токарные многоцелевые с числовым программным  управлением. Условия испытания. Часть 5. Точность подачи, скоростей и интерполяций</w:t>
            </w:r>
          </w:p>
          <w:p w:rsidR="008904F6" w:rsidRPr="0005705E" w:rsidRDefault="008904F6" w:rsidP="0005705E">
            <w:pPr>
              <w:tabs>
                <w:tab w:val="left" w:pos="278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13041-5-2016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Станки токарные с числовым программным управлением и токарные обрабатывающие центры. Условия испытаний. Часть 5. Точность скоростей и интерполяций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tabs>
                <w:tab w:val="left" w:pos="294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 8686-1-2010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Краны грузоподъемные. Принципы расчета нагрузок и комбинаций нагрузок</w:t>
            </w: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Часть 1. Общие положения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32579.1-2013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Краны грузоподъемные. Принципы формирования расчетных нагрузок и комбинаций нагрузок. Часть 1. Общие положения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СТ РК ИСО 8686-2-2010 Краны </w:t>
            </w:r>
            <w:proofErr w:type="spell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грузоподъемные</w:t>
            </w: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ринципы</w:t>
            </w:r>
            <w:proofErr w:type="spell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расчета нагрузок и комбинаций нагрузок. Часть 2. Самоходные краны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32579.2-2013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Краны грузоподъемные. Принципы формирования расчетных нагрузок и комбинаций нагрузок. Часть 2. Краны стреловые самоходные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tabs>
                <w:tab w:val="left" w:pos="25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 РК ИСО 8686-4-2010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Краны </w:t>
            </w:r>
            <w:proofErr w:type="spell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грузоподъемные</w:t>
            </w: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ринципа</w:t>
            </w:r>
            <w:proofErr w:type="spell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расчета нагрузок и комбинаций нагрузок. Часть 4. Консольные краны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32579.4-2013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Краны 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грузоподъемные. Принципы формирования расчетных нагрузок и комбинаций нагрузок. Часть 4. Краны стреловые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tabs>
                <w:tab w:val="left" w:pos="262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sz w:val="20"/>
                <w:szCs w:val="20"/>
              </w:rPr>
              <w:t xml:space="preserve"> РК ИСО 8686-5-2010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Краны грузоподъемные. Принципы расчета нагрузок и комбинаций нагрузок. Часть 5. Мостовые и портальные краны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32579.5-2013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Краны грузоподъемные. Принципы формирования расчетных нагрузок и комбинаций нагрузок. Часть 5. Краны мостового типа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904F6" w:rsidRPr="0005705E" w:rsidTr="00C34006"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969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570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 ИСО 15609-1-2008 Технические требования и оценка процедур сварки металлические материалов. Технические требования к процедуре сварки. Часть 1. Дуговая сварка</w:t>
            </w:r>
          </w:p>
        </w:tc>
        <w:tc>
          <w:tcPr>
            <w:tcW w:w="3544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ГОСТ ISO 15609-1-2019</w:t>
            </w:r>
          </w:p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ab/>
              <w:t>Технические требования и оценка процедур сварки металлических материалов. Технические требования к процедуре сварки. Часть 1. Дуговая сварка.</w:t>
            </w:r>
          </w:p>
        </w:tc>
        <w:tc>
          <w:tcPr>
            <w:tcW w:w="2091" w:type="dxa"/>
          </w:tcPr>
          <w:p w:rsidR="008904F6" w:rsidRPr="0005705E" w:rsidRDefault="008904F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9B6AF7" w:rsidRPr="0005705E" w:rsidRDefault="009B6AF7" w:rsidP="0005705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71BC9" w:rsidRPr="0005705E" w:rsidRDefault="00471BC9" w:rsidP="0005705E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471BC9" w:rsidRPr="0005705E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17:57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18:17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20.10.2021 17:26.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7A"/>
    <w:rsid w:val="0005705E"/>
    <w:rsid w:val="00165FDA"/>
    <w:rsid w:val="001B6E7A"/>
    <w:rsid w:val="002F0217"/>
    <w:rsid w:val="003A7A8C"/>
    <w:rsid w:val="00411589"/>
    <w:rsid w:val="00471BC9"/>
    <w:rsid w:val="00711FF4"/>
    <w:rsid w:val="007434B8"/>
    <w:rsid w:val="0076404E"/>
    <w:rsid w:val="008904F6"/>
    <w:rsid w:val="009B6AF7"/>
    <w:rsid w:val="00B02867"/>
    <w:rsid w:val="00D10A48"/>
    <w:rsid w:val="00EE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6A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6A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Айбек Алибаев</cp:lastModifiedBy>
  <cp:revision>11</cp:revision>
  <dcterms:created xsi:type="dcterms:W3CDTF">2021-10-07T10:35:00Z</dcterms:created>
  <dcterms:modified xsi:type="dcterms:W3CDTF">2021-10-18T11:28:00Z</dcterms:modified>
</cp:coreProperties>
</file>